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92A" w:rsidRPr="006A53FE" w:rsidRDefault="003B59AE" w:rsidP="00E20686">
      <w:pPr>
        <w:ind w:left="1440" w:hanging="1440"/>
        <w:jc w:val="center"/>
        <w:rPr>
          <w:rFonts w:ascii="Times New Roman" w:hAnsi="Times New Roman"/>
          <w:sz w:val="24"/>
          <w:lang w:val="es-ES"/>
        </w:rPr>
      </w:pPr>
      <w:r>
        <w:rPr>
          <w:noProof/>
          <w:lang w:eastAsia="en-US"/>
        </w:rPr>
        <w:drawing>
          <wp:anchor distT="0" distB="0" distL="114300" distR="114300" simplePos="0" relativeHeight="251658240" behindDoc="1" locked="0" layoutInCell="1" allowOverlap="1">
            <wp:simplePos x="0" y="0"/>
            <wp:positionH relativeFrom="column">
              <wp:posOffset>4229100</wp:posOffset>
            </wp:positionH>
            <wp:positionV relativeFrom="paragraph">
              <wp:posOffset>228600</wp:posOffset>
            </wp:positionV>
            <wp:extent cx="1600200" cy="1084580"/>
            <wp:effectExtent l="19050" t="0" r="0" b="0"/>
            <wp:wrapTight wrapText="bothSides">
              <wp:wrapPolygon edited="0">
                <wp:start x="-257" y="0"/>
                <wp:lineTo x="-257" y="21246"/>
                <wp:lineTo x="21600" y="21246"/>
                <wp:lineTo x="21600" y="0"/>
                <wp:lineTo x="-257"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600200" cy="1084580"/>
                    </a:xfrm>
                    <a:prstGeom prst="rect">
                      <a:avLst/>
                    </a:prstGeom>
                    <a:noFill/>
                  </pic:spPr>
                </pic:pic>
              </a:graphicData>
            </a:graphic>
          </wp:anchor>
        </w:drawing>
      </w:r>
      <w:r>
        <w:rPr>
          <w:noProof/>
          <w:lang w:eastAsia="en-US"/>
        </w:rPr>
        <w:drawing>
          <wp:anchor distT="0" distB="0" distL="114300" distR="114300" simplePos="0" relativeHeight="251659264" behindDoc="0" locked="0" layoutInCell="1" allowOverlap="1">
            <wp:simplePos x="0" y="0"/>
            <wp:positionH relativeFrom="column">
              <wp:posOffset>0</wp:posOffset>
            </wp:positionH>
            <wp:positionV relativeFrom="paragraph">
              <wp:posOffset>228600</wp:posOffset>
            </wp:positionV>
            <wp:extent cx="1042035" cy="1257300"/>
            <wp:effectExtent l="19050" t="0" r="5715" b="0"/>
            <wp:wrapSquare wrapText="bothSides"/>
            <wp:docPr id="3" name="Picture 2" descr="http://www.oas.org/imgs/logo/OAS_Seal_ENG_vertical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as.org/imgs/logo/OAS_Seal_ENG_vertical_.gif"/>
                    <pic:cNvPicPr>
                      <a:picLocks noChangeAspect="1" noChangeArrowheads="1"/>
                    </pic:cNvPicPr>
                  </pic:nvPicPr>
                  <pic:blipFill>
                    <a:blip r:embed="rId9"/>
                    <a:srcRect/>
                    <a:stretch>
                      <a:fillRect/>
                    </a:stretch>
                  </pic:blipFill>
                  <pic:spPr bwMode="auto">
                    <a:xfrm>
                      <a:off x="0" y="0"/>
                      <a:ext cx="1042035" cy="1257300"/>
                    </a:xfrm>
                    <a:prstGeom prst="rect">
                      <a:avLst/>
                    </a:prstGeom>
                    <a:noFill/>
                  </pic:spPr>
                </pic:pic>
              </a:graphicData>
            </a:graphic>
          </wp:anchor>
        </w:drawing>
      </w:r>
    </w:p>
    <w:p w:rsidR="009C392A" w:rsidRPr="006A53FE" w:rsidRDefault="009C392A" w:rsidP="00E20686">
      <w:pPr>
        <w:ind w:left="1440" w:hanging="1440"/>
        <w:jc w:val="center"/>
        <w:rPr>
          <w:rFonts w:ascii="Times New Roman" w:hAnsi="Times New Roman"/>
          <w:sz w:val="24"/>
        </w:rPr>
      </w:pPr>
      <w:r w:rsidRPr="006A53FE">
        <w:rPr>
          <w:rFonts w:ascii="Times New Roman" w:hAnsi="Times New Roman"/>
          <w:sz w:val="24"/>
        </w:rPr>
        <w:t xml:space="preserve">   </w:t>
      </w:r>
    </w:p>
    <w:p w:rsidR="009C392A" w:rsidRPr="006A53FE" w:rsidRDefault="009C392A" w:rsidP="00E20686">
      <w:pPr>
        <w:ind w:left="1440" w:hanging="1440"/>
        <w:jc w:val="center"/>
        <w:rPr>
          <w:rFonts w:ascii="Times New Roman" w:hAnsi="Times New Roman"/>
          <w:sz w:val="24"/>
        </w:rPr>
      </w:pPr>
    </w:p>
    <w:p w:rsidR="009C392A" w:rsidRPr="006A53FE" w:rsidRDefault="009C392A" w:rsidP="00E20686">
      <w:pPr>
        <w:ind w:left="1440" w:hanging="1440"/>
        <w:jc w:val="center"/>
        <w:rPr>
          <w:rFonts w:ascii="Times New Roman" w:hAnsi="Times New Roman"/>
          <w:sz w:val="24"/>
        </w:rPr>
      </w:pPr>
    </w:p>
    <w:p w:rsidR="009C392A" w:rsidRPr="006A53FE" w:rsidRDefault="009C392A" w:rsidP="00E20686">
      <w:pPr>
        <w:ind w:left="1440" w:hanging="1440"/>
        <w:jc w:val="center"/>
        <w:rPr>
          <w:rFonts w:ascii="Times New Roman" w:hAnsi="Times New Roman"/>
          <w:sz w:val="24"/>
        </w:rPr>
      </w:pPr>
    </w:p>
    <w:p w:rsidR="009C392A" w:rsidRPr="00EF02C4" w:rsidRDefault="009C392A" w:rsidP="002F2EAF">
      <w:pPr>
        <w:spacing w:after="0" w:line="240" w:lineRule="auto"/>
        <w:ind w:left="1440" w:hanging="1440"/>
        <w:rPr>
          <w:rFonts w:ascii="Times New Roman" w:hAnsi="Times New Roman"/>
        </w:rPr>
      </w:pPr>
      <w:r w:rsidRPr="00EF02C4">
        <w:rPr>
          <w:rFonts w:ascii="Times New Roman" w:hAnsi="Times New Roman"/>
        </w:rPr>
        <w:t>MECHANISM TO FOLLOW-UP ON THE</w:t>
      </w:r>
      <w:r w:rsidRPr="00EF02C4">
        <w:rPr>
          <w:rFonts w:ascii="Times New Roman" w:hAnsi="Times New Roman"/>
        </w:rPr>
        <w:tab/>
      </w:r>
      <w:r w:rsidRPr="00EF02C4">
        <w:rPr>
          <w:rFonts w:ascii="Times New Roman" w:hAnsi="Times New Roman"/>
        </w:rPr>
        <w:tab/>
      </w:r>
      <w:r w:rsidRPr="00EF02C4">
        <w:rPr>
          <w:rFonts w:ascii="Times New Roman" w:hAnsi="Times New Roman"/>
        </w:rPr>
        <w:tab/>
      </w:r>
      <w:r w:rsidRPr="00EF02C4">
        <w:rPr>
          <w:rFonts w:ascii="Times New Roman" w:hAnsi="Times New Roman"/>
        </w:rPr>
        <w:tab/>
      </w:r>
      <w:r>
        <w:rPr>
          <w:rFonts w:ascii="Times New Roman" w:hAnsi="Times New Roman"/>
        </w:rPr>
        <w:t xml:space="preserve">  </w:t>
      </w:r>
      <w:r w:rsidRPr="00EF02C4">
        <w:rPr>
          <w:rFonts w:ascii="Times New Roman" w:hAnsi="Times New Roman"/>
        </w:rPr>
        <w:t>OEA/</w:t>
      </w:r>
      <w:proofErr w:type="spellStart"/>
      <w:r w:rsidRPr="00EF02C4">
        <w:rPr>
          <w:rFonts w:ascii="Times New Roman" w:hAnsi="Times New Roman"/>
        </w:rPr>
        <w:t>Ser.L</w:t>
      </w:r>
      <w:proofErr w:type="spellEnd"/>
      <w:r w:rsidRPr="00EF02C4">
        <w:rPr>
          <w:rFonts w:ascii="Times New Roman" w:hAnsi="Times New Roman"/>
        </w:rPr>
        <w:t>/ II.7.10</w:t>
      </w:r>
    </w:p>
    <w:p w:rsidR="009C392A" w:rsidRPr="00EF02C4" w:rsidRDefault="009C392A" w:rsidP="002F2EAF">
      <w:pPr>
        <w:spacing w:after="0" w:line="240" w:lineRule="auto"/>
        <w:ind w:left="1440" w:hanging="1440"/>
        <w:rPr>
          <w:rFonts w:ascii="Times New Roman" w:hAnsi="Times New Roman"/>
          <w:lang w:val="pt-BR"/>
        </w:rPr>
      </w:pPr>
      <w:r w:rsidRPr="00EF02C4">
        <w:rPr>
          <w:rFonts w:ascii="Times New Roman" w:hAnsi="Times New Roman"/>
          <w:lang w:val="pt-BR"/>
        </w:rPr>
        <w:t>BELEM DO PARÁ CONVENTION (MESECVI)</w:t>
      </w:r>
      <w:r w:rsidRPr="00EF02C4">
        <w:rPr>
          <w:rFonts w:ascii="Times New Roman" w:hAnsi="Times New Roman"/>
          <w:lang w:val="pt-BR"/>
        </w:rPr>
        <w:tab/>
      </w:r>
      <w:r w:rsidRPr="00EF02C4">
        <w:rPr>
          <w:rFonts w:ascii="Times New Roman" w:hAnsi="Times New Roman"/>
          <w:lang w:val="pt-BR"/>
        </w:rPr>
        <w:tab/>
      </w:r>
      <w:r w:rsidRPr="00EF02C4">
        <w:rPr>
          <w:rFonts w:ascii="Times New Roman" w:hAnsi="Times New Roman"/>
          <w:lang w:val="pt-BR"/>
        </w:rPr>
        <w:tab/>
      </w:r>
      <w:r>
        <w:rPr>
          <w:rFonts w:ascii="Times New Roman" w:hAnsi="Times New Roman"/>
          <w:lang w:val="pt-BR"/>
        </w:rPr>
        <w:t xml:space="preserve">  </w:t>
      </w:r>
      <w:r w:rsidRPr="00EF02C4">
        <w:rPr>
          <w:rFonts w:ascii="Times New Roman" w:hAnsi="Times New Roman"/>
          <w:lang w:val="pt-BR"/>
        </w:rPr>
        <w:t>MESECVI/I-CE/doc.8/14</w:t>
      </w:r>
      <w:r w:rsidR="00BF3AD4">
        <w:rPr>
          <w:rFonts w:ascii="Times New Roman" w:hAnsi="Times New Roman"/>
          <w:lang w:val="pt-BR"/>
        </w:rPr>
        <w:t>.rev2</w:t>
      </w:r>
      <w:r w:rsidRPr="00EF02C4">
        <w:rPr>
          <w:rFonts w:ascii="Times New Roman" w:hAnsi="Times New Roman"/>
          <w:lang w:val="pt-BR"/>
        </w:rPr>
        <w:tab/>
      </w:r>
    </w:p>
    <w:p w:rsidR="009C392A" w:rsidRPr="00EF02C4" w:rsidRDefault="009C392A" w:rsidP="00D63F43">
      <w:pPr>
        <w:spacing w:after="0" w:line="240" w:lineRule="auto"/>
        <w:ind w:left="1440" w:hanging="1440"/>
        <w:rPr>
          <w:rFonts w:ascii="Times New Roman" w:hAnsi="Times New Roman"/>
        </w:rPr>
      </w:pPr>
      <w:r w:rsidRPr="00EF02C4">
        <w:rPr>
          <w:rFonts w:ascii="Times New Roman" w:hAnsi="Times New Roman"/>
          <w:b/>
        </w:rPr>
        <w:t>FIRST SPECIAL CONFERENCE</w:t>
      </w:r>
      <w:r w:rsidRPr="00EF02C4">
        <w:rPr>
          <w:rFonts w:ascii="Times New Roman" w:hAnsi="Times New Roman"/>
        </w:rPr>
        <w:tab/>
      </w:r>
      <w:r w:rsidRPr="00EF02C4">
        <w:rPr>
          <w:rFonts w:ascii="Times New Roman" w:hAnsi="Times New Roman"/>
        </w:rPr>
        <w:tab/>
      </w:r>
      <w:r w:rsidRPr="00EF02C4">
        <w:rPr>
          <w:rFonts w:ascii="Times New Roman" w:hAnsi="Times New Roman"/>
        </w:rPr>
        <w:tab/>
      </w:r>
      <w:r w:rsidRPr="00EF02C4">
        <w:rPr>
          <w:rFonts w:ascii="Times New Roman" w:hAnsi="Times New Roman"/>
        </w:rPr>
        <w:tab/>
      </w:r>
      <w:r>
        <w:rPr>
          <w:rFonts w:ascii="Times New Roman" w:hAnsi="Times New Roman"/>
        </w:rPr>
        <w:t xml:space="preserve">               </w:t>
      </w:r>
      <w:r w:rsidR="00BF3AD4">
        <w:rPr>
          <w:rFonts w:ascii="Times New Roman" w:hAnsi="Times New Roman"/>
        </w:rPr>
        <w:t>October 24</w:t>
      </w:r>
      <w:r w:rsidR="00BF3AD4">
        <w:rPr>
          <w:rFonts w:ascii="Times New Roman" w:hAnsi="Times New Roman"/>
          <w:vertAlign w:val="superscript"/>
        </w:rPr>
        <w:t>th</w:t>
      </w:r>
      <w:r w:rsidRPr="00EF02C4">
        <w:rPr>
          <w:rFonts w:ascii="Times New Roman" w:hAnsi="Times New Roman"/>
        </w:rPr>
        <w:t xml:space="preserve"> 2014</w:t>
      </w:r>
    </w:p>
    <w:p w:rsidR="009C392A" w:rsidRPr="00313B32" w:rsidRDefault="009C392A" w:rsidP="00313B32">
      <w:pPr>
        <w:spacing w:after="0" w:line="240" w:lineRule="auto"/>
        <w:ind w:left="1440" w:hanging="1440"/>
        <w:rPr>
          <w:rFonts w:ascii="Times New Roman" w:hAnsi="Times New Roman"/>
        </w:rPr>
      </w:pPr>
      <w:r w:rsidRPr="00EF02C4">
        <w:rPr>
          <w:rFonts w:ascii="Times New Roman" w:hAnsi="Times New Roman"/>
          <w:b/>
        </w:rPr>
        <w:t xml:space="preserve">OF </w:t>
      </w:r>
      <w:r>
        <w:rPr>
          <w:rFonts w:ascii="Times New Roman" w:hAnsi="Times New Roman"/>
          <w:b/>
        </w:rPr>
        <w:t xml:space="preserve">THE </w:t>
      </w:r>
      <w:r w:rsidRPr="00EF02C4">
        <w:rPr>
          <w:rFonts w:ascii="Times New Roman" w:hAnsi="Times New Roman"/>
          <w:b/>
        </w:rPr>
        <w:t xml:space="preserve">STATES PARTY TO THE </w:t>
      </w:r>
      <w:r>
        <w:rPr>
          <w:rFonts w:ascii="Times New Roman" w:hAnsi="Times New Roman"/>
          <w:b/>
        </w:rPr>
        <w:t xml:space="preserve">                                                        </w:t>
      </w:r>
      <w:r w:rsidRPr="00EF02C4">
        <w:rPr>
          <w:rFonts w:ascii="Times New Roman" w:hAnsi="Times New Roman"/>
        </w:rPr>
        <w:t>Original: Spanish</w:t>
      </w:r>
    </w:p>
    <w:p w:rsidR="009C392A" w:rsidRDefault="009C392A" w:rsidP="00D63F43">
      <w:pPr>
        <w:spacing w:after="0" w:line="240" w:lineRule="auto"/>
        <w:ind w:left="1440" w:hanging="1440"/>
        <w:rPr>
          <w:rFonts w:ascii="Times New Roman" w:hAnsi="Times New Roman"/>
        </w:rPr>
      </w:pPr>
      <w:r w:rsidRPr="00EF02C4">
        <w:rPr>
          <w:rFonts w:ascii="Times New Roman" w:hAnsi="Times New Roman"/>
          <w:b/>
        </w:rPr>
        <w:t>BELÉM DO PARÁ CONVENTION</w:t>
      </w:r>
      <w:r w:rsidRPr="00EF02C4">
        <w:rPr>
          <w:rFonts w:ascii="Times New Roman" w:hAnsi="Times New Roman"/>
        </w:rPr>
        <w:tab/>
      </w:r>
      <w:r>
        <w:rPr>
          <w:rFonts w:ascii="Times New Roman" w:hAnsi="Times New Roman"/>
        </w:rPr>
        <w:t xml:space="preserve">    </w:t>
      </w:r>
    </w:p>
    <w:p w:rsidR="009C392A" w:rsidRPr="00EF02C4" w:rsidRDefault="009C392A" w:rsidP="00D63F43">
      <w:pPr>
        <w:spacing w:after="0" w:line="240" w:lineRule="auto"/>
        <w:ind w:left="1440" w:hanging="1440"/>
        <w:rPr>
          <w:rFonts w:ascii="Times New Roman" w:hAnsi="Times New Roman"/>
        </w:rPr>
      </w:pPr>
      <w:r w:rsidRPr="00EF02C4">
        <w:rPr>
          <w:rFonts w:ascii="Times New Roman" w:hAnsi="Times New Roman"/>
        </w:rPr>
        <w:t>October 23</w:t>
      </w:r>
      <w:r w:rsidRPr="00EF02C4">
        <w:rPr>
          <w:rFonts w:ascii="Times New Roman" w:hAnsi="Times New Roman"/>
          <w:vertAlign w:val="superscript"/>
        </w:rPr>
        <w:t>rd</w:t>
      </w:r>
      <w:r w:rsidRPr="00EF02C4">
        <w:rPr>
          <w:rFonts w:ascii="Times New Roman" w:hAnsi="Times New Roman"/>
        </w:rPr>
        <w:t xml:space="preserve"> and 24</w:t>
      </w:r>
      <w:r w:rsidRPr="00EF02C4">
        <w:rPr>
          <w:rFonts w:ascii="Times New Roman" w:hAnsi="Times New Roman"/>
          <w:vertAlign w:val="superscript"/>
        </w:rPr>
        <w:t>th</w:t>
      </w:r>
      <w:r w:rsidRPr="00EF02C4">
        <w:rPr>
          <w:rFonts w:ascii="Times New Roman" w:hAnsi="Times New Roman"/>
        </w:rPr>
        <w:t xml:space="preserve"> 2014</w:t>
      </w:r>
    </w:p>
    <w:p w:rsidR="009C392A" w:rsidRPr="00EF02C4" w:rsidRDefault="009C392A" w:rsidP="00D63F43">
      <w:pPr>
        <w:spacing w:after="0" w:line="240" w:lineRule="auto"/>
        <w:ind w:left="1440" w:hanging="1440"/>
        <w:rPr>
          <w:rFonts w:ascii="Times New Roman" w:hAnsi="Times New Roman"/>
          <w:b/>
        </w:rPr>
      </w:pPr>
      <w:smartTag w:uri="urn:schemas-microsoft-com:office:smarttags" w:element="place">
        <w:smartTag w:uri="urn:schemas-microsoft-com:office:smarttags" w:element="City">
          <w:r w:rsidRPr="00EF02C4">
            <w:rPr>
              <w:rFonts w:ascii="Times New Roman" w:hAnsi="Times New Roman"/>
              <w:bCs/>
            </w:rPr>
            <w:t>Mexico City</w:t>
          </w:r>
        </w:smartTag>
      </w:smartTag>
    </w:p>
    <w:p w:rsidR="009C392A" w:rsidRPr="00EF02C4" w:rsidRDefault="009C392A" w:rsidP="00376B27">
      <w:pPr>
        <w:spacing w:after="0" w:line="240" w:lineRule="auto"/>
        <w:ind w:left="1440" w:hanging="1440"/>
        <w:rPr>
          <w:rFonts w:ascii="Times New Roman" w:hAnsi="Times New Roman"/>
        </w:rPr>
      </w:pPr>
    </w:p>
    <w:p w:rsidR="009C392A" w:rsidRPr="00EF02C4" w:rsidRDefault="009C392A" w:rsidP="00376B27">
      <w:pPr>
        <w:spacing w:after="0" w:line="240" w:lineRule="auto"/>
        <w:ind w:left="1440" w:hanging="1440"/>
        <w:rPr>
          <w:rFonts w:ascii="Times New Roman" w:hAnsi="Times New Roman"/>
        </w:rPr>
      </w:pPr>
    </w:p>
    <w:p w:rsidR="009C392A" w:rsidRPr="00EF02C4" w:rsidRDefault="009C392A" w:rsidP="00F86A6E">
      <w:pPr>
        <w:spacing w:after="0"/>
        <w:jc w:val="center"/>
        <w:rPr>
          <w:rFonts w:ascii="Times New Roman" w:hAnsi="Times New Roman"/>
          <w:b/>
        </w:rPr>
      </w:pPr>
      <w:r w:rsidRPr="00EF02C4">
        <w:rPr>
          <w:rFonts w:ascii="Times New Roman" w:hAnsi="Times New Roman"/>
          <w:b/>
        </w:rPr>
        <w:t xml:space="preserve">Recommendations on tools </w:t>
      </w:r>
      <w:r w:rsidR="009252CF">
        <w:rPr>
          <w:rFonts w:ascii="Times New Roman" w:hAnsi="Times New Roman"/>
          <w:b/>
        </w:rPr>
        <w:t xml:space="preserve">to promote </w:t>
      </w:r>
      <w:r w:rsidRPr="00EF02C4">
        <w:rPr>
          <w:rFonts w:ascii="Times New Roman" w:hAnsi="Times New Roman"/>
          <w:b/>
        </w:rPr>
        <w:t xml:space="preserve">broad participation of the experts in CEVI meetings </w:t>
      </w:r>
    </w:p>
    <w:p w:rsidR="009C392A" w:rsidRPr="00EF02C4" w:rsidRDefault="009C392A" w:rsidP="005169D8">
      <w:pPr>
        <w:spacing w:after="0"/>
        <w:jc w:val="both"/>
        <w:rPr>
          <w:rFonts w:ascii="Times New Roman" w:hAnsi="Times New Roman"/>
        </w:rPr>
      </w:pPr>
    </w:p>
    <w:p w:rsidR="009C392A" w:rsidRPr="00EF02C4" w:rsidRDefault="009C392A" w:rsidP="005169D8">
      <w:pPr>
        <w:spacing w:after="0"/>
        <w:jc w:val="both"/>
        <w:rPr>
          <w:rFonts w:ascii="Times New Roman" w:hAnsi="Times New Roman"/>
        </w:rPr>
      </w:pPr>
      <w:r w:rsidRPr="00EF02C4">
        <w:rPr>
          <w:rFonts w:ascii="Times New Roman" w:hAnsi="Times New Roman"/>
        </w:rPr>
        <w:t>Pursuant to Article 12 c) of the document entitled “</w:t>
      </w:r>
      <w:r w:rsidRPr="00EF02C4">
        <w:rPr>
          <w:rFonts w:ascii="Times New Roman" w:hAnsi="Times New Roman"/>
          <w:bCs/>
        </w:rPr>
        <w:t>Agreements of the Fifth Conference of States Part</w:t>
      </w:r>
      <w:r w:rsidR="001E3F47">
        <w:rPr>
          <w:rFonts w:ascii="Times New Roman" w:hAnsi="Times New Roman"/>
          <w:bCs/>
        </w:rPr>
        <w:t>y</w:t>
      </w:r>
      <w:r w:rsidRPr="00EF02C4">
        <w:rPr>
          <w:rFonts w:ascii="Times New Roman" w:hAnsi="Times New Roman"/>
          <w:bCs/>
        </w:rPr>
        <w:t xml:space="preserve"> to the Mechanism to Follow Up on the Implementation of the Inter-American Convention on the Prevention, Punishment, and Eradication of Violence Against Women, </w:t>
      </w:r>
      <w:r w:rsidRPr="00EF02C4">
        <w:rPr>
          <w:rFonts w:ascii="Times New Roman" w:hAnsi="Times New Roman"/>
        </w:rPr>
        <w:t xml:space="preserve">‘Convention of </w:t>
      </w:r>
      <w:proofErr w:type="spellStart"/>
      <w:r w:rsidRPr="00EF02C4">
        <w:rPr>
          <w:rFonts w:ascii="Times New Roman" w:hAnsi="Times New Roman"/>
        </w:rPr>
        <w:t>Belém</w:t>
      </w:r>
      <w:proofErr w:type="spellEnd"/>
      <w:r w:rsidRPr="00EF02C4">
        <w:rPr>
          <w:rFonts w:ascii="Times New Roman" w:hAnsi="Times New Roman"/>
        </w:rPr>
        <w:t xml:space="preserve"> Do </w:t>
      </w:r>
      <w:proofErr w:type="spellStart"/>
      <w:r w:rsidRPr="00EF02C4">
        <w:rPr>
          <w:rFonts w:ascii="Times New Roman" w:hAnsi="Times New Roman"/>
        </w:rPr>
        <w:t>Pará</w:t>
      </w:r>
      <w:proofErr w:type="spellEnd"/>
      <w:r w:rsidRPr="00EF02C4">
        <w:rPr>
          <w:rFonts w:ascii="Times New Roman" w:hAnsi="Times New Roman"/>
        </w:rPr>
        <w:t xml:space="preserve">’ (MESECVI111)” (MESECVI-V doc.109/13 rev.4 corr.1), the </w:t>
      </w:r>
      <w:r w:rsidRPr="00EF02C4">
        <w:rPr>
          <w:rFonts w:ascii="Times New Roman" w:eastAsia="Batang" w:hAnsi="Times New Roman"/>
          <w:snapToGrid w:val="0"/>
        </w:rPr>
        <w:t>5</w:t>
      </w:r>
      <w:r w:rsidRPr="00EF02C4">
        <w:rPr>
          <w:rFonts w:ascii="Times New Roman" w:eastAsia="Batang" w:hAnsi="Times New Roman"/>
          <w:snapToGrid w:val="0"/>
          <w:vertAlign w:val="superscript"/>
        </w:rPr>
        <w:t>th</w:t>
      </w:r>
      <w:r w:rsidRPr="00EF02C4">
        <w:rPr>
          <w:rFonts w:ascii="Times New Roman" w:eastAsia="Batang" w:hAnsi="Times New Roman"/>
          <w:snapToGrid w:val="0"/>
        </w:rPr>
        <w:t> </w:t>
      </w:r>
      <w:r w:rsidRPr="00EF02C4">
        <w:rPr>
          <w:rFonts w:ascii="Times New Roman" w:hAnsi="Times New Roman"/>
        </w:rPr>
        <w:t>Conference of States Party (CSP)</w:t>
      </w:r>
      <w:r w:rsidRPr="00EF02C4">
        <w:rPr>
          <w:rFonts w:ascii="Times New Roman" w:eastAsia="Batang" w:hAnsi="Times New Roman"/>
          <w:snapToGrid w:val="0"/>
        </w:rPr>
        <w:t xml:space="preserve"> </w:t>
      </w:r>
      <w:r w:rsidRPr="00EF02C4">
        <w:rPr>
          <w:rFonts w:ascii="Times New Roman" w:hAnsi="Times New Roman"/>
        </w:rPr>
        <w:t>requested that the</w:t>
      </w:r>
      <w:r w:rsidRPr="00EF02C4">
        <w:rPr>
          <w:rFonts w:ascii="Times New Roman" w:eastAsia="Batang" w:hAnsi="Times New Roman"/>
          <w:snapToGrid w:val="0"/>
        </w:rPr>
        <w:t xml:space="preserve"> </w:t>
      </w:r>
      <w:r w:rsidRPr="00EF02C4">
        <w:rPr>
          <w:rFonts w:ascii="Times New Roman" w:hAnsi="Times New Roman"/>
        </w:rPr>
        <w:t>Working Group for the Strengthening of the MESECVI consider and make the corresponding recommendations to the CSP</w:t>
      </w:r>
      <w:r w:rsidR="001E3F47">
        <w:rPr>
          <w:rFonts w:ascii="Times New Roman" w:hAnsi="Times New Roman"/>
        </w:rPr>
        <w:t>,</w:t>
      </w:r>
      <w:r w:rsidRPr="00EF02C4">
        <w:rPr>
          <w:rFonts w:ascii="Times New Roman" w:hAnsi="Times New Roman"/>
        </w:rPr>
        <w:t xml:space="preserve"> prior to its upcoming Special Session, on the topic below, among others:</w:t>
      </w:r>
    </w:p>
    <w:p w:rsidR="009C392A" w:rsidRPr="00EF02C4" w:rsidRDefault="009C392A" w:rsidP="009A0FEB">
      <w:pPr>
        <w:numPr>
          <w:ilvl w:val="1"/>
          <w:numId w:val="5"/>
        </w:numPr>
        <w:tabs>
          <w:tab w:val="clear" w:pos="1440"/>
          <w:tab w:val="left" w:pos="0"/>
          <w:tab w:val="num" w:pos="1080"/>
        </w:tabs>
        <w:autoSpaceDE w:val="0"/>
        <w:autoSpaceDN w:val="0"/>
        <w:adjustRightInd w:val="0"/>
        <w:spacing w:after="0" w:line="240" w:lineRule="auto"/>
        <w:ind w:left="1080"/>
        <w:jc w:val="both"/>
        <w:rPr>
          <w:rFonts w:ascii="Times New Roman" w:hAnsi="Times New Roman"/>
        </w:rPr>
      </w:pPr>
      <w:r w:rsidRPr="00EF02C4">
        <w:rPr>
          <w:rFonts w:ascii="Times New Roman" w:hAnsi="Times New Roman"/>
        </w:rPr>
        <w:t>Recommendations on tools for promoting broad participation of the experts in CEVI meetings, including financing their participation in official CEVI meetings using the MESECVI Specific Fund created under Article 11 of the Mechanism’s Statute;</w:t>
      </w:r>
    </w:p>
    <w:p w:rsidR="009C392A" w:rsidRPr="00EF02C4" w:rsidRDefault="009C392A" w:rsidP="005169D8">
      <w:pPr>
        <w:tabs>
          <w:tab w:val="left" w:pos="0"/>
        </w:tabs>
        <w:autoSpaceDE w:val="0"/>
        <w:autoSpaceDN w:val="0"/>
        <w:adjustRightInd w:val="0"/>
        <w:spacing w:after="0" w:line="240" w:lineRule="auto"/>
        <w:ind w:left="1080"/>
        <w:jc w:val="both"/>
        <w:rPr>
          <w:rFonts w:ascii="Times New Roman" w:hAnsi="Times New Roman"/>
          <w:i/>
        </w:rPr>
      </w:pPr>
    </w:p>
    <w:p w:rsidR="009C392A" w:rsidRPr="00EF02C4" w:rsidRDefault="009C392A" w:rsidP="00AA0146">
      <w:pPr>
        <w:tabs>
          <w:tab w:val="left" w:pos="0"/>
        </w:tabs>
        <w:autoSpaceDE w:val="0"/>
        <w:autoSpaceDN w:val="0"/>
        <w:adjustRightInd w:val="0"/>
        <w:spacing w:after="0" w:line="240" w:lineRule="auto"/>
        <w:jc w:val="both"/>
        <w:rPr>
          <w:rFonts w:ascii="Times New Roman" w:hAnsi="Times New Roman"/>
        </w:rPr>
      </w:pPr>
      <w:r w:rsidRPr="00EF02C4">
        <w:rPr>
          <w:rFonts w:ascii="Times New Roman" w:hAnsi="Times New Roman"/>
        </w:rPr>
        <w:t xml:space="preserve">To this end, the Working Group prepared the document, “Procedures and Criteria for the Use of Funds to Finance, on an Exceptional Basis, the Participation of Experts in the Meetings of the Committee of Experts (CEVI) of the </w:t>
      </w:r>
      <w:r w:rsidRPr="00EF02C4">
        <w:rPr>
          <w:rFonts w:ascii="Times New Roman" w:hAnsi="Times New Roman"/>
          <w:bCs/>
        </w:rPr>
        <w:t xml:space="preserve">Mechanism to Follow Up on the Implementation of the Inter-American Convention on the Prevention, Punishment, and Eradication of Violence Against Women, </w:t>
      </w:r>
      <w:r w:rsidRPr="00EF02C4">
        <w:rPr>
          <w:rFonts w:ascii="Times New Roman" w:hAnsi="Times New Roman"/>
        </w:rPr>
        <w:t xml:space="preserve">‘Convention of </w:t>
      </w:r>
      <w:proofErr w:type="spellStart"/>
      <w:r w:rsidRPr="00EF02C4">
        <w:rPr>
          <w:rFonts w:ascii="Times New Roman" w:hAnsi="Times New Roman"/>
        </w:rPr>
        <w:t>Belém</w:t>
      </w:r>
      <w:proofErr w:type="spellEnd"/>
      <w:r w:rsidRPr="00EF02C4">
        <w:rPr>
          <w:rFonts w:ascii="Times New Roman" w:hAnsi="Times New Roman"/>
        </w:rPr>
        <w:t xml:space="preserve"> </w:t>
      </w:r>
      <w:r w:rsidR="001E3F47">
        <w:rPr>
          <w:rFonts w:ascii="Times New Roman" w:hAnsi="Times New Roman"/>
        </w:rPr>
        <w:t>d</w:t>
      </w:r>
      <w:r w:rsidRPr="00EF02C4">
        <w:rPr>
          <w:rFonts w:ascii="Times New Roman" w:hAnsi="Times New Roman"/>
        </w:rPr>
        <w:t xml:space="preserve">o </w:t>
      </w:r>
      <w:proofErr w:type="spellStart"/>
      <w:r w:rsidRPr="00EF02C4">
        <w:rPr>
          <w:rFonts w:ascii="Times New Roman" w:hAnsi="Times New Roman"/>
        </w:rPr>
        <w:t>Pará</w:t>
      </w:r>
      <w:proofErr w:type="spellEnd"/>
      <w:r w:rsidRPr="00EF02C4">
        <w:rPr>
          <w:rFonts w:ascii="Times New Roman" w:hAnsi="Times New Roman"/>
        </w:rPr>
        <w:t>’ (MESECVI)” (MESECVI/GT/doc.5/14).</w:t>
      </w:r>
    </w:p>
    <w:p w:rsidR="009C392A" w:rsidRPr="00EF02C4" w:rsidRDefault="009C392A" w:rsidP="003035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lang w:eastAsia="en-US"/>
        </w:rPr>
      </w:pPr>
    </w:p>
    <w:p w:rsidR="009C392A" w:rsidRDefault="00307F7A" w:rsidP="00BF3AD4">
      <w:pPr>
        <w:tabs>
          <w:tab w:val="left" w:pos="0"/>
        </w:tabs>
        <w:autoSpaceDE w:val="0"/>
        <w:autoSpaceDN w:val="0"/>
        <w:adjustRightInd w:val="0"/>
        <w:spacing w:after="0" w:line="240" w:lineRule="auto"/>
        <w:jc w:val="both"/>
        <w:rPr>
          <w:rFonts w:ascii="Times New Roman" w:hAnsi="Times New Roman"/>
          <w:lang w:eastAsia="en-US"/>
        </w:rPr>
      </w:pPr>
      <w:r>
        <w:rPr>
          <w:rFonts w:ascii="Times New Roman" w:hAnsi="Times New Roman"/>
          <w:lang w:eastAsia="en-US"/>
        </w:rPr>
        <w:t>Other recommendations:</w:t>
      </w:r>
    </w:p>
    <w:p w:rsidR="00307F7A" w:rsidRPr="00EF02C4" w:rsidRDefault="00307F7A" w:rsidP="00BF3AD4">
      <w:pPr>
        <w:tabs>
          <w:tab w:val="left" w:pos="0"/>
        </w:tabs>
        <w:autoSpaceDE w:val="0"/>
        <w:autoSpaceDN w:val="0"/>
        <w:adjustRightInd w:val="0"/>
        <w:spacing w:after="0" w:line="240" w:lineRule="auto"/>
        <w:jc w:val="both"/>
        <w:rPr>
          <w:rFonts w:ascii="Times New Roman" w:hAnsi="Times New Roman"/>
        </w:rPr>
      </w:pPr>
    </w:p>
    <w:p w:rsidR="009C392A" w:rsidRPr="00EF02C4" w:rsidRDefault="009C392A" w:rsidP="005169D8">
      <w:pPr>
        <w:numPr>
          <w:ilvl w:val="0"/>
          <w:numId w:val="7"/>
        </w:numPr>
        <w:tabs>
          <w:tab w:val="left" w:pos="0"/>
        </w:tabs>
        <w:autoSpaceDE w:val="0"/>
        <w:autoSpaceDN w:val="0"/>
        <w:adjustRightInd w:val="0"/>
        <w:spacing w:after="0" w:line="240" w:lineRule="auto"/>
        <w:jc w:val="both"/>
        <w:rPr>
          <w:rFonts w:ascii="Times New Roman" w:hAnsi="Times New Roman"/>
        </w:rPr>
      </w:pPr>
      <w:r w:rsidRPr="00EF02C4">
        <w:rPr>
          <w:rFonts w:ascii="Times New Roman" w:hAnsi="Times New Roman"/>
        </w:rPr>
        <w:t>Encourage countries to favor alternation, offering venues and logistical support for meetings;</w:t>
      </w:r>
    </w:p>
    <w:p w:rsidR="009C392A" w:rsidRPr="00EF02C4" w:rsidRDefault="009C392A" w:rsidP="00F75DA2">
      <w:pPr>
        <w:tabs>
          <w:tab w:val="left" w:pos="720"/>
        </w:tabs>
        <w:autoSpaceDE w:val="0"/>
        <w:autoSpaceDN w:val="0"/>
        <w:adjustRightInd w:val="0"/>
        <w:spacing w:after="0" w:line="240" w:lineRule="auto"/>
        <w:ind w:left="720"/>
        <w:jc w:val="both"/>
        <w:rPr>
          <w:rFonts w:ascii="Times New Roman" w:hAnsi="Times New Roman"/>
        </w:rPr>
      </w:pPr>
    </w:p>
    <w:p w:rsidR="009C392A" w:rsidRPr="00700440" w:rsidRDefault="009C392A" w:rsidP="00700440">
      <w:pPr>
        <w:numPr>
          <w:ilvl w:val="0"/>
          <w:numId w:val="7"/>
        </w:numPr>
        <w:tabs>
          <w:tab w:val="left" w:pos="0"/>
        </w:tabs>
        <w:autoSpaceDE w:val="0"/>
        <w:autoSpaceDN w:val="0"/>
        <w:adjustRightInd w:val="0"/>
        <w:jc w:val="both"/>
        <w:rPr>
          <w:rFonts w:ascii="Times New Roman" w:hAnsi="Times New Roman"/>
        </w:rPr>
      </w:pPr>
      <w:r w:rsidRPr="00EF02C4">
        <w:rPr>
          <w:rFonts w:ascii="Times New Roman" w:hAnsi="Times New Roman"/>
        </w:rPr>
        <w:t>Remind the CEVI that, in case it is decided to adopt the suggested changes, the process to follow should be according to the Statute of the MESECVI and the current Rules of Procedure of the Committee of Experts. Therefore, States Part</w:t>
      </w:r>
      <w:r w:rsidR="001E3F47">
        <w:rPr>
          <w:rFonts w:ascii="Times New Roman" w:hAnsi="Times New Roman"/>
        </w:rPr>
        <w:t>y</w:t>
      </w:r>
      <w:r w:rsidRPr="00EF02C4">
        <w:rPr>
          <w:rFonts w:ascii="Times New Roman" w:hAnsi="Times New Roman"/>
        </w:rPr>
        <w:t xml:space="preserve"> are urged to facilitate the participation of the</w:t>
      </w:r>
      <w:r w:rsidR="001E3F47">
        <w:rPr>
          <w:rFonts w:ascii="Times New Roman" w:hAnsi="Times New Roman"/>
        </w:rPr>
        <w:t>ir</w:t>
      </w:r>
      <w:r w:rsidRPr="00EF02C4">
        <w:rPr>
          <w:rFonts w:ascii="Times New Roman" w:hAnsi="Times New Roman"/>
        </w:rPr>
        <w:t xml:space="preserve"> Experts </w:t>
      </w:r>
      <w:r w:rsidR="001E3F47">
        <w:rPr>
          <w:rFonts w:ascii="Times New Roman" w:hAnsi="Times New Roman"/>
        </w:rPr>
        <w:t>in</w:t>
      </w:r>
      <w:r w:rsidRPr="00EF02C4">
        <w:rPr>
          <w:rFonts w:ascii="Times New Roman" w:hAnsi="Times New Roman"/>
        </w:rPr>
        <w:t xml:space="preserve"> the meeting </w:t>
      </w:r>
      <w:r w:rsidR="001E3F47">
        <w:rPr>
          <w:rFonts w:ascii="Times New Roman" w:hAnsi="Times New Roman"/>
        </w:rPr>
        <w:t>at</w:t>
      </w:r>
      <w:r w:rsidR="001E3F47" w:rsidRPr="00EF02C4">
        <w:rPr>
          <w:rFonts w:ascii="Times New Roman" w:hAnsi="Times New Roman"/>
        </w:rPr>
        <w:t xml:space="preserve"> </w:t>
      </w:r>
      <w:r w:rsidRPr="00EF02C4">
        <w:rPr>
          <w:rFonts w:ascii="Times New Roman" w:hAnsi="Times New Roman"/>
        </w:rPr>
        <w:t xml:space="preserve">which these recommendations will be viewed; </w:t>
      </w:r>
    </w:p>
    <w:p w:rsidR="009C392A" w:rsidRPr="00EF02C4" w:rsidRDefault="009C392A" w:rsidP="006A53FE">
      <w:pPr>
        <w:numPr>
          <w:ilvl w:val="0"/>
          <w:numId w:val="7"/>
        </w:numPr>
        <w:tabs>
          <w:tab w:val="left" w:pos="0"/>
        </w:tabs>
        <w:autoSpaceDE w:val="0"/>
        <w:autoSpaceDN w:val="0"/>
        <w:adjustRightInd w:val="0"/>
        <w:jc w:val="both"/>
        <w:rPr>
          <w:rFonts w:ascii="Times New Roman" w:hAnsi="Times New Roman"/>
        </w:rPr>
      </w:pPr>
      <w:r w:rsidRPr="00EF02C4">
        <w:rPr>
          <w:rFonts w:ascii="Times New Roman" w:hAnsi="Times New Roman"/>
        </w:rPr>
        <w:t xml:space="preserve">Continue to urge the States Party to appoint an </w:t>
      </w:r>
      <w:r w:rsidRPr="00BD0FD8">
        <w:rPr>
          <w:rFonts w:ascii="Times New Roman" w:hAnsi="Times New Roman"/>
          <w:color w:val="000000" w:themeColor="text1"/>
        </w:rPr>
        <w:t>Expert</w:t>
      </w:r>
      <w:r w:rsidR="001E3F47">
        <w:rPr>
          <w:rFonts w:ascii="Times New Roman" w:hAnsi="Times New Roman"/>
          <w:color w:val="000000" w:themeColor="text1"/>
        </w:rPr>
        <w:t xml:space="preserve"> and to</w:t>
      </w:r>
      <w:r w:rsidRPr="00BD0FD8">
        <w:rPr>
          <w:rFonts w:ascii="Times New Roman" w:hAnsi="Times New Roman"/>
          <w:color w:val="000000" w:themeColor="text1"/>
        </w:rPr>
        <w:t xml:space="preserve"> facilitate</w:t>
      </w:r>
      <w:r w:rsidR="006C3D6C">
        <w:rPr>
          <w:rFonts w:ascii="Times New Roman" w:hAnsi="Times New Roman"/>
        </w:rPr>
        <w:t xml:space="preserve"> </w:t>
      </w:r>
      <w:r w:rsidRPr="00EF02C4">
        <w:rPr>
          <w:rFonts w:ascii="Times New Roman" w:hAnsi="Times New Roman"/>
        </w:rPr>
        <w:t>their participation. Additionally, recognize those States that are fulfilling that commitment;</w:t>
      </w:r>
    </w:p>
    <w:p w:rsidR="00BD0FD8" w:rsidRDefault="00700440" w:rsidP="00BD0FD8">
      <w:pPr>
        <w:numPr>
          <w:ilvl w:val="0"/>
          <w:numId w:val="7"/>
        </w:numPr>
        <w:tabs>
          <w:tab w:val="left" w:pos="0"/>
        </w:tabs>
        <w:autoSpaceDE w:val="0"/>
        <w:autoSpaceDN w:val="0"/>
        <w:adjustRightInd w:val="0"/>
        <w:jc w:val="both"/>
        <w:rPr>
          <w:rFonts w:ascii="Times New Roman" w:hAnsi="Times New Roman"/>
          <w:color w:val="FF0000"/>
        </w:rPr>
      </w:pPr>
      <w:r>
        <w:rPr>
          <w:rFonts w:ascii="Times New Roman" w:hAnsi="Times New Roman"/>
        </w:rPr>
        <w:t>E</w:t>
      </w:r>
      <w:r w:rsidR="009C392A" w:rsidRPr="00EF02C4">
        <w:rPr>
          <w:rFonts w:ascii="Times New Roman" w:hAnsi="Times New Roman"/>
        </w:rPr>
        <w:t xml:space="preserve">liminate the footnote </w:t>
      </w:r>
      <w:r w:rsidR="007D3023">
        <w:rPr>
          <w:rFonts w:ascii="Times New Roman" w:hAnsi="Times New Roman"/>
        </w:rPr>
        <w:t xml:space="preserve">of Article 14 </w:t>
      </w:r>
      <w:r>
        <w:rPr>
          <w:rFonts w:ascii="Times New Roman" w:hAnsi="Times New Roman"/>
        </w:rPr>
        <w:t xml:space="preserve">of the CEVI Rules of Procedure </w:t>
      </w:r>
      <w:r w:rsidR="009C392A" w:rsidRPr="00EF02C4">
        <w:rPr>
          <w:rFonts w:ascii="Times New Roman" w:hAnsi="Times New Roman"/>
        </w:rPr>
        <w:t>in order to constitute quorum with half plus one of the Experts effectively appointed to the Committee</w:t>
      </w:r>
      <w:r w:rsidR="007D3023">
        <w:rPr>
          <w:rFonts w:ascii="Times New Roman" w:hAnsi="Times New Roman"/>
        </w:rPr>
        <w:t xml:space="preserve">, </w:t>
      </w:r>
      <w:r>
        <w:rPr>
          <w:rFonts w:ascii="Times New Roman" w:hAnsi="Times New Roman"/>
        </w:rPr>
        <w:t xml:space="preserve">as long as it is not </w:t>
      </w:r>
      <w:r w:rsidR="001B2560">
        <w:rPr>
          <w:rFonts w:ascii="Times New Roman" w:hAnsi="Times New Roman"/>
        </w:rPr>
        <w:t>less than</w:t>
      </w:r>
      <w:r>
        <w:rPr>
          <w:rFonts w:ascii="Times New Roman" w:hAnsi="Times New Roman"/>
        </w:rPr>
        <w:t xml:space="preserve"> twelve (12). </w:t>
      </w:r>
    </w:p>
    <w:p w:rsidR="009C392A" w:rsidRPr="00834A06" w:rsidRDefault="00700440" w:rsidP="00BD4E0E">
      <w:pPr>
        <w:pStyle w:val="NormalWeb"/>
        <w:ind w:left="720" w:right="-72"/>
        <w:jc w:val="both"/>
        <w:rPr>
          <w:lang w:val="en-US"/>
        </w:rPr>
      </w:pPr>
      <w:r>
        <w:rPr>
          <w:lang w:val="en-US"/>
        </w:rPr>
        <w:lastRenderedPageBreak/>
        <w:t xml:space="preserve">Eliminate the footnote of Article 15 </w:t>
      </w:r>
      <w:r w:rsidR="001B2560">
        <w:rPr>
          <w:lang w:val="en-US"/>
        </w:rPr>
        <w:t xml:space="preserve">of the Rules of Procedure </w:t>
      </w:r>
      <w:r>
        <w:rPr>
          <w:lang w:val="en-US"/>
        </w:rPr>
        <w:t xml:space="preserve">and modify </w:t>
      </w:r>
      <w:r w:rsidR="00834A06">
        <w:rPr>
          <w:lang w:val="en-US"/>
        </w:rPr>
        <w:t xml:space="preserve">said </w:t>
      </w:r>
      <w:r w:rsidR="00BD0FD8" w:rsidRPr="00BD4E0E">
        <w:rPr>
          <w:lang w:val="en-US"/>
        </w:rPr>
        <w:t>Article</w:t>
      </w:r>
      <w:r>
        <w:rPr>
          <w:lang w:val="en-US"/>
        </w:rPr>
        <w:t xml:space="preserve"> in the following terms: </w:t>
      </w:r>
      <w:r w:rsidR="00BD4E0E" w:rsidRPr="00BD4E0E">
        <w:rPr>
          <w:lang w:val="en-US"/>
        </w:rPr>
        <w:t>“</w:t>
      </w:r>
      <w:r w:rsidR="00BD4E0E" w:rsidRPr="003B1BA0">
        <w:rPr>
          <w:lang w:val="en-US"/>
        </w:rPr>
        <w:t xml:space="preserve">As a general rule, the </w:t>
      </w:r>
      <w:r w:rsidR="00BD4E0E" w:rsidRPr="003B1BA0">
        <w:rPr>
          <w:i/>
          <w:iCs/>
          <w:lang w:val="en-US"/>
        </w:rPr>
        <w:t>Committee</w:t>
      </w:r>
      <w:r w:rsidR="00BD4E0E" w:rsidRPr="003B1BA0">
        <w:rPr>
          <w:lang w:val="en-US"/>
        </w:rPr>
        <w:t xml:space="preserve"> shall adopt its decisions by consensus.  In those cases where there is a controversy with regard to a decision, the </w:t>
      </w:r>
      <w:r>
        <w:rPr>
          <w:lang w:val="en-US"/>
        </w:rPr>
        <w:t>President</w:t>
      </w:r>
      <w:r w:rsidR="00BD4E0E" w:rsidRPr="003B1BA0">
        <w:rPr>
          <w:lang w:val="en-US"/>
        </w:rPr>
        <w:t xml:space="preserve"> shall use his or her good offices and all means at his or her disposal to try to reach a consensus.  If this path has been exhausted and a decision by consensus is not possible, the issue shall be put to a vote.  Decisions that concern the adoption of a country’s final report</w:t>
      </w:r>
      <w:r>
        <w:rPr>
          <w:lang w:val="en-US"/>
        </w:rPr>
        <w:t>, hemispheric reports</w:t>
      </w:r>
      <w:r w:rsidR="00BD4E0E" w:rsidRPr="003B1BA0">
        <w:rPr>
          <w:lang w:val="en-US"/>
        </w:rPr>
        <w:t xml:space="preserve"> or amendment of these </w:t>
      </w:r>
      <w:r w:rsidR="00BD4E0E" w:rsidRPr="003B1BA0">
        <w:rPr>
          <w:i/>
          <w:iCs/>
          <w:lang w:val="en-US"/>
        </w:rPr>
        <w:t>Rules</w:t>
      </w:r>
      <w:r w:rsidR="00BD4E0E" w:rsidRPr="003B1BA0">
        <w:rPr>
          <w:lang w:val="en-US"/>
        </w:rPr>
        <w:t xml:space="preserve"> shall be taken with a vote in favor of </w:t>
      </w:r>
      <w:r w:rsidR="00BD4E0E">
        <w:rPr>
          <w:lang w:val="en-US"/>
        </w:rPr>
        <w:t>one</w:t>
      </w:r>
      <w:r w:rsidR="00BD4E0E" w:rsidRPr="003B1BA0">
        <w:rPr>
          <w:lang w:val="en-US"/>
        </w:rPr>
        <w:t xml:space="preserve"> </w:t>
      </w:r>
      <w:r w:rsidR="00BD4E0E">
        <w:rPr>
          <w:lang w:val="en-US"/>
        </w:rPr>
        <w:t>third</w:t>
      </w:r>
      <w:r w:rsidR="00BD4E0E" w:rsidRPr="003B1BA0">
        <w:rPr>
          <w:lang w:val="en-US"/>
        </w:rPr>
        <w:t xml:space="preserve"> </w:t>
      </w:r>
      <w:r w:rsidR="00BD4E0E">
        <w:rPr>
          <w:lang w:val="en-US"/>
        </w:rPr>
        <w:t xml:space="preserve">of the </w:t>
      </w:r>
      <w:r w:rsidR="007D3023">
        <w:rPr>
          <w:lang w:val="en-US"/>
        </w:rPr>
        <w:t xml:space="preserve">States Party to the Convention. The </w:t>
      </w:r>
      <w:r w:rsidR="007D3023" w:rsidRPr="003B1BA0">
        <w:rPr>
          <w:lang w:val="en-US"/>
        </w:rPr>
        <w:t>votes may be in favor, against, or abstentions.</w:t>
      </w:r>
      <w:r w:rsidR="007D3023">
        <w:rPr>
          <w:lang w:val="en-US"/>
        </w:rPr>
        <w:t xml:space="preserve"> </w:t>
      </w:r>
      <w:r w:rsidR="007D3023" w:rsidRPr="003B1BA0">
        <w:rPr>
          <w:lang w:val="en-US"/>
        </w:rPr>
        <w:t>No expert may participate in the voting on the draft report of his or her country</w:t>
      </w:r>
      <w:r w:rsidR="007D3023" w:rsidRPr="007D3023">
        <w:rPr>
          <w:rStyle w:val="FootnoteReference"/>
          <w:lang w:val="en-US"/>
        </w:rPr>
        <w:t xml:space="preserve"> </w:t>
      </w:r>
      <w:r w:rsidR="00BD0FD8">
        <w:rPr>
          <w:rStyle w:val="FootnoteReference"/>
        </w:rPr>
        <w:footnoteReference w:id="2"/>
      </w:r>
      <w:r w:rsidR="00834A06">
        <w:rPr>
          <w:lang w:val="en-US"/>
        </w:rPr>
        <w:t>”.</w:t>
      </w:r>
    </w:p>
    <w:p w:rsidR="009C392A" w:rsidRPr="00EF02C4" w:rsidRDefault="009C392A" w:rsidP="00BD4E0E">
      <w:pPr>
        <w:tabs>
          <w:tab w:val="left" w:pos="0"/>
        </w:tabs>
        <w:autoSpaceDE w:val="0"/>
        <w:autoSpaceDN w:val="0"/>
        <w:adjustRightInd w:val="0"/>
        <w:spacing w:after="0" w:line="240" w:lineRule="auto"/>
        <w:jc w:val="both"/>
        <w:rPr>
          <w:rFonts w:ascii="Times New Roman" w:hAnsi="Times New Roman"/>
        </w:rPr>
      </w:pPr>
      <w:r w:rsidRPr="00EF02C4">
        <w:rPr>
          <w:rFonts w:ascii="Times New Roman" w:hAnsi="Times New Roman"/>
        </w:rPr>
        <w:t xml:space="preserve"> </w:t>
      </w:r>
    </w:p>
    <w:p w:rsidR="009C392A" w:rsidRPr="006A53FE" w:rsidRDefault="006B5AB6" w:rsidP="00BF70A7">
      <w:pPr>
        <w:pStyle w:val="ListParagraph"/>
        <w:ind w:left="0"/>
        <w:jc w:val="both"/>
        <w:rPr>
          <w:rFonts w:ascii="Times New Roman" w:hAnsi="Times New Roman"/>
          <w:sz w:val="24"/>
        </w:rPr>
      </w:pPr>
      <w:bookmarkStart w:id="0" w:name="_GoBack"/>
      <w:bookmarkEnd w:id="0"/>
      <w:r>
        <w:rPr>
          <w:rFonts w:ascii="Times New Roman" w:hAnsi="Times New Roman"/>
          <w:noProof/>
          <w:sz w:val="24"/>
          <w:lang w:eastAsia="en-US"/>
        </w:rPr>
        <w:pict>
          <v:shapetype id="_x0000_t202" coordsize="21600,21600" o:spt="202" path="m,l,21600r21600,l21600,xe">
            <v:stroke joinstyle="miter"/>
            <v:path gradientshapeok="t" o:connecttype="rect"/>
          </v:shapetype>
          <v:shape id="_x0000_s1026" type="#_x0000_t202" style="position:absolute;left:0;text-align:left;margin-left:-1.8pt;margin-top:664.3pt;width:266.4pt;height:18pt;z-index:251660288;mso-wrap-style:tight;mso-position-vertical-relative:page" filled="f" stroked="f">
            <v:textbox>
              <w:txbxContent>
                <w:p w:rsidR="006B5AB6" w:rsidRPr="00B33ADA" w:rsidRDefault="006B5AB6" w:rsidP="006B5AB6">
                  <w:pPr>
                    <w:rPr>
                      <w:rFonts w:ascii="Times New Roman" w:hAnsi="Times New Roman"/>
                      <w:sz w:val="18"/>
                      <w:lang w:val="es-ES"/>
                    </w:rPr>
                  </w:pPr>
                  <w:fldSimple w:instr=" FILENAME  \* MERGEFORMAT ">
                    <w:r w:rsidRPr="00B33ADA">
                      <w:rPr>
                        <w:rFonts w:ascii="Times New Roman" w:hAnsi="Times New Roman"/>
                        <w:noProof/>
                        <w:sz w:val="18"/>
                        <w:lang w:val="es-ES"/>
                      </w:rPr>
                      <w:t>C</w:t>
                    </w:r>
                    <w:r>
                      <w:rPr>
                        <w:rFonts w:ascii="Times New Roman" w:hAnsi="Times New Roman"/>
                        <w:noProof/>
                        <w:sz w:val="18"/>
                        <w:lang w:val="es-ES"/>
                      </w:rPr>
                      <w:t>IM03648E01</w:t>
                    </w:r>
                  </w:fldSimple>
                </w:p>
              </w:txbxContent>
            </v:textbox>
            <w10:wrap anchory="page"/>
            <w10:anchorlock/>
          </v:shape>
        </w:pict>
      </w:r>
    </w:p>
    <w:sectPr w:rsidR="009C392A" w:rsidRPr="006A53FE" w:rsidSect="00C933DD">
      <w:footerReference w:type="even" r:id="rId10"/>
      <w:footerReference w:type="default" r:id="rId11"/>
      <w:pgSz w:w="12240" w:h="15840"/>
      <w:pgMar w:top="54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68A" w:rsidRDefault="00C4268A" w:rsidP="00E20686">
      <w:pPr>
        <w:spacing w:after="0" w:line="240" w:lineRule="auto"/>
      </w:pPr>
      <w:r>
        <w:separator/>
      </w:r>
    </w:p>
  </w:endnote>
  <w:endnote w:type="continuationSeparator" w:id="1">
    <w:p w:rsidR="00C4268A" w:rsidRDefault="00C4268A" w:rsidP="00E206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ang">
    <w:altName w:val="Arial Unicode MS"/>
    <w:panose1 w:val="00000000000000000000"/>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92A" w:rsidRDefault="00E526D7" w:rsidP="00B50E28">
    <w:pPr>
      <w:pStyle w:val="Footer"/>
      <w:framePr w:wrap="around" w:vAnchor="text" w:hAnchor="margin" w:xAlign="right" w:y="1"/>
      <w:rPr>
        <w:rStyle w:val="PageNumber"/>
      </w:rPr>
    </w:pPr>
    <w:r>
      <w:rPr>
        <w:rStyle w:val="PageNumber"/>
      </w:rPr>
      <w:fldChar w:fldCharType="begin"/>
    </w:r>
    <w:r w:rsidR="009C392A">
      <w:rPr>
        <w:rStyle w:val="PageNumber"/>
      </w:rPr>
      <w:instrText xml:space="preserve">PAGE  </w:instrText>
    </w:r>
    <w:r>
      <w:rPr>
        <w:rStyle w:val="PageNumber"/>
      </w:rPr>
      <w:fldChar w:fldCharType="end"/>
    </w:r>
  </w:p>
  <w:p w:rsidR="009C392A" w:rsidRDefault="009C392A" w:rsidP="00EF02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92A" w:rsidRDefault="00E526D7" w:rsidP="00B50E28">
    <w:pPr>
      <w:pStyle w:val="Footer"/>
      <w:framePr w:wrap="around" w:vAnchor="text" w:hAnchor="margin" w:xAlign="right" w:y="1"/>
      <w:rPr>
        <w:rStyle w:val="PageNumber"/>
      </w:rPr>
    </w:pPr>
    <w:r>
      <w:rPr>
        <w:rStyle w:val="PageNumber"/>
      </w:rPr>
      <w:fldChar w:fldCharType="begin"/>
    </w:r>
    <w:r w:rsidR="009C392A">
      <w:rPr>
        <w:rStyle w:val="PageNumber"/>
      </w:rPr>
      <w:instrText xml:space="preserve">PAGE  </w:instrText>
    </w:r>
    <w:r>
      <w:rPr>
        <w:rStyle w:val="PageNumber"/>
      </w:rPr>
      <w:fldChar w:fldCharType="separate"/>
    </w:r>
    <w:r w:rsidR="006B5AB6">
      <w:rPr>
        <w:rStyle w:val="PageNumber"/>
        <w:noProof/>
      </w:rPr>
      <w:t>2</w:t>
    </w:r>
    <w:r>
      <w:rPr>
        <w:rStyle w:val="PageNumber"/>
      </w:rPr>
      <w:fldChar w:fldCharType="end"/>
    </w:r>
  </w:p>
  <w:p w:rsidR="009C392A" w:rsidRDefault="009C392A" w:rsidP="00EF02C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68A" w:rsidRDefault="00C4268A" w:rsidP="00E20686">
      <w:pPr>
        <w:spacing w:after="0" w:line="240" w:lineRule="auto"/>
      </w:pPr>
      <w:r>
        <w:separator/>
      </w:r>
    </w:p>
  </w:footnote>
  <w:footnote w:type="continuationSeparator" w:id="1">
    <w:p w:rsidR="00C4268A" w:rsidRDefault="00C4268A" w:rsidP="00E20686">
      <w:pPr>
        <w:spacing w:after="0" w:line="240" w:lineRule="auto"/>
      </w:pPr>
      <w:r>
        <w:continuationSeparator/>
      </w:r>
    </w:p>
  </w:footnote>
  <w:footnote w:id="2">
    <w:p w:rsidR="00BD0FD8" w:rsidRPr="00BD4E0E" w:rsidRDefault="00BD0FD8">
      <w:pPr>
        <w:pStyle w:val="FootnoteText"/>
      </w:pPr>
      <w:r>
        <w:rPr>
          <w:rStyle w:val="FootnoteReference"/>
        </w:rPr>
        <w:footnoteRef/>
      </w:r>
      <w:r>
        <w:t xml:space="preserve"> </w:t>
      </w:r>
      <w:r w:rsidR="00307F7A">
        <w:t>Colombia will consult</w:t>
      </w:r>
      <w:r w:rsidR="007D3023">
        <w:t xml:space="preserve"> about the possibility to recognize the decisions of the Committee if these are taken in which the quorum is inferior to </w:t>
      </w:r>
      <w:r w:rsidR="00700440">
        <w:t xml:space="preserve">the majority of experts of the States Party to the Convention.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33BAD"/>
    <w:multiLevelType w:val="hybridMultilevel"/>
    <w:tmpl w:val="A8FC568A"/>
    <w:lvl w:ilvl="0" w:tplc="4EA8E51E">
      <w:start w:val="1"/>
      <w:numFmt w:val="decimal"/>
      <w:lvlText w:val="%1."/>
      <w:lvlJc w:val="left"/>
      <w:pPr>
        <w:tabs>
          <w:tab w:val="num" w:pos="720"/>
        </w:tabs>
        <w:ind w:left="720" w:hanging="360"/>
      </w:pPr>
      <w:rPr>
        <w:rFonts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9707721"/>
    <w:multiLevelType w:val="multilevel"/>
    <w:tmpl w:val="3156F80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6837293"/>
    <w:multiLevelType w:val="hybridMultilevel"/>
    <w:tmpl w:val="914C9B9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AD15F6"/>
    <w:multiLevelType w:val="hybridMultilevel"/>
    <w:tmpl w:val="1AB6065E"/>
    <w:lvl w:ilvl="0" w:tplc="0409000F">
      <w:start w:val="1"/>
      <w:numFmt w:val="decimal"/>
      <w:lvlText w:val="%1."/>
      <w:lvlJc w:val="left"/>
      <w:pPr>
        <w:tabs>
          <w:tab w:val="num" w:pos="720"/>
        </w:tabs>
        <w:ind w:left="720" w:hanging="360"/>
      </w:pPr>
      <w:rPr>
        <w:rFonts w:cs="Times New Roman"/>
      </w:rPr>
    </w:lvl>
    <w:lvl w:ilvl="1" w:tplc="0E2AC874">
      <w:start w:val="1"/>
      <w:numFmt w:val="none"/>
      <w:lvlText w:val="c)"/>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8E00424"/>
    <w:multiLevelType w:val="hybridMultilevel"/>
    <w:tmpl w:val="1458EA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B182726"/>
    <w:multiLevelType w:val="hybridMultilevel"/>
    <w:tmpl w:val="170A2A54"/>
    <w:lvl w:ilvl="0" w:tplc="88406DF4">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F3605E0"/>
    <w:multiLevelType w:val="multilevel"/>
    <w:tmpl w:val="A0FA35B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55794C7A"/>
    <w:multiLevelType w:val="hybridMultilevel"/>
    <w:tmpl w:val="3156F800"/>
    <w:lvl w:ilvl="0" w:tplc="9AAAEF5E">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A2A50C1"/>
    <w:multiLevelType w:val="multilevel"/>
    <w:tmpl w:val="170A2A54"/>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AB85DBA"/>
    <w:multiLevelType w:val="hybridMultilevel"/>
    <w:tmpl w:val="A8FC568A"/>
    <w:lvl w:ilvl="0" w:tplc="4EA8E51E">
      <w:start w:val="1"/>
      <w:numFmt w:val="decimal"/>
      <w:lvlText w:val="%1."/>
      <w:lvlJc w:val="left"/>
      <w:pPr>
        <w:tabs>
          <w:tab w:val="num" w:pos="720"/>
        </w:tabs>
        <w:ind w:left="720" w:hanging="360"/>
      </w:pPr>
      <w:rPr>
        <w:rFonts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7B217095"/>
    <w:multiLevelType w:val="hybridMultilevel"/>
    <w:tmpl w:val="3156F800"/>
    <w:lvl w:ilvl="0" w:tplc="9AAAEF5E">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B4E2F38"/>
    <w:multiLevelType w:val="hybridMultilevel"/>
    <w:tmpl w:val="5664A3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1"/>
  </w:num>
  <w:num w:numId="3">
    <w:abstractNumId w:val="8"/>
  </w:num>
  <w:num w:numId="4">
    <w:abstractNumId w:val="4"/>
  </w:num>
  <w:num w:numId="5">
    <w:abstractNumId w:val="3"/>
  </w:num>
  <w:num w:numId="6">
    <w:abstractNumId w:val="6"/>
  </w:num>
  <w:num w:numId="7">
    <w:abstractNumId w:val="0"/>
  </w:num>
  <w:num w:numId="8">
    <w:abstractNumId w:val="2"/>
  </w:num>
  <w:num w:numId="9">
    <w:abstractNumId w:val="10"/>
  </w:num>
  <w:num w:numId="10">
    <w:abstractNumId w:val="7"/>
  </w:num>
  <w:num w:numId="11">
    <w:abstractNumId w:val="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283"/>
  <w:characterSpacingControl w:val="doNotCompress"/>
  <w:footnotePr>
    <w:footnote w:id="0"/>
    <w:footnote w:id="1"/>
  </w:footnotePr>
  <w:endnotePr>
    <w:endnote w:id="0"/>
    <w:endnote w:id="1"/>
  </w:endnotePr>
  <w:compat>
    <w:useFELayout/>
  </w:compat>
  <w:rsids>
    <w:rsidRoot w:val="006C6FFF"/>
    <w:rsid w:val="000018FC"/>
    <w:rsid w:val="00003736"/>
    <w:rsid w:val="0000475B"/>
    <w:rsid w:val="00005EA0"/>
    <w:rsid w:val="00021B65"/>
    <w:rsid w:val="0004355C"/>
    <w:rsid w:val="0004444D"/>
    <w:rsid w:val="00055613"/>
    <w:rsid w:val="00057495"/>
    <w:rsid w:val="0006259A"/>
    <w:rsid w:val="00064715"/>
    <w:rsid w:val="000A1D2C"/>
    <w:rsid w:val="000A312E"/>
    <w:rsid w:val="000A4F10"/>
    <w:rsid w:val="000C70A7"/>
    <w:rsid w:val="000E5AB0"/>
    <w:rsid w:val="000F6ACA"/>
    <w:rsid w:val="00104207"/>
    <w:rsid w:val="00104CB2"/>
    <w:rsid w:val="00107920"/>
    <w:rsid w:val="00113D26"/>
    <w:rsid w:val="00121039"/>
    <w:rsid w:val="00135792"/>
    <w:rsid w:val="001539CF"/>
    <w:rsid w:val="0018426D"/>
    <w:rsid w:val="00186865"/>
    <w:rsid w:val="001910A4"/>
    <w:rsid w:val="001A2420"/>
    <w:rsid w:val="001B2560"/>
    <w:rsid w:val="001C21E4"/>
    <w:rsid w:val="001C5296"/>
    <w:rsid w:val="001C53FE"/>
    <w:rsid w:val="001E045D"/>
    <w:rsid w:val="001E2B7D"/>
    <w:rsid w:val="001E3F47"/>
    <w:rsid w:val="0021170B"/>
    <w:rsid w:val="00214940"/>
    <w:rsid w:val="0022187D"/>
    <w:rsid w:val="00276328"/>
    <w:rsid w:val="00283A11"/>
    <w:rsid w:val="002A11B7"/>
    <w:rsid w:val="002B48BB"/>
    <w:rsid w:val="002D175D"/>
    <w:rsid w:val="002E3B97"/>
    <w:rsid w:val="002F2EAF"/>
    <w:rsid w:val="00303530"/>
    <w:rsid w:val="00307F7A"/>
    <w:rsid w:val="00311DB3"/>
    <w:rsid w:val="00313B32"/>
    <w:rsid w:val="003256E4"/>
    <w:rsid w:val="003344C9"/>
    <w:rsid w:val="0034061F"/>
    <w:rsid w:val="0034367E"/>
    <w:rsid w:val="00346B12"/>
    <w:rsid w:val="003472A0"/>
    <w:rsid w:val="0034737B"/>
    <w:rsid w:val="00355700"/>
    <w:rsid w:val="00364191"/>
    <w:rsid w:val="0037070E"/>
    <w:rsid w:val="003723DF"/>
    <w:rsid w:val="00376B27"/>
    <w:rsid w:val="00380558"/>
    <w:rsid w:val="0038159C"/>
    <w:rsid w:val="0038430F"/>
    <w:rsid w:val="0039401F"/>
    <w:rsid w:val="00394973"/>
    <w:rsid w:val="003B1F86"/>
    <w:rsid w:val="003B59AE"/>
    <w:rsid w:val="003C20BF"/>
    <w:rsid w:val="003F0045"/>
    <w:rsid w:val="00407885"/>
    <w:rsid w:val="00407E0A"/>
    <w:rsid w:val="00421775"/>
    <w:rsid w:val="004445B3"/>
    <w:rsid w:val="004571A6"/>
    <w:rsid w:val="00463FAA"/>
    <w:rsid w:val="00470E2B"/>
    <w:rsid w:val="004C36C9"/>
    <w:rsid w:val="004F590B"/>
    <w:rsid w:val="005015DD"/>
    <w:rsid w:val="00511C6D"/>
    <w:rsid w:val="00514649"/>
    <w:rsid w:val="005169D8"/>
    <w:rsid w:val="005212BD"/>
    <w:rsid w:val="0052496B"/>
    <w:rsid w:val="00535BCA"/>
    <w:rsid w:val="005667E6"/>
    <w:rsid w:val="00576DD6"/>
    <w:rsid w:val="00585318"/>
    <w:rsid w:val="0058629C"/>
    <w:rsid w:val="0059450A"/>
    <w:rsid w:val="005A2378"/>
    <w:rsid w:val="005A6A23"/>
    <w:rsid w:val="005B71A0"/>
    <w:rsid w:val="005B7D20"/>
    <w:rsid w:val="005D7E8C"/>
    <w:rsid w:val="005E1B0E"/>
    <w:rsid w:val="005E41D3"/>
    <w:rsid w:val="005F3E76"/>
    <w:rsid w:val="005F7551"/>
    <w:rsid w:val="005F7912"/>
    <w:rsid w:val="00620A84"/>
    <w:rsid w:val="00625B30"/>
    <w:rsid w:val="00630454"/>
    <w:rsid w:val="00631DBF"/>
    <w:rsid w:val="00653A89"/>
    <w:rsid w:val="0066332F"/>
    <w:rsid w:val="006658D3"/>
    <w:rsid w:val="006662DA"/>
    <w:rsid w:val="00666F1A"/>
    <w:rsid w:val="00671E91"/>
    <w:rsid w:val="00672016"/>
    <w:rsid w:val="006756F6"/>
    <w:rsid w:val="00685515"/>
    <w:rsid w:val="006A004A"/>
    <w:rsid w:val="006A28E6"/>
    <w:rsid w:val="006A53FE"/>
    <w:rsid w:val="006B1FFA"/>
    <w:rsid w:val="006B518A"/>
    <w:rsid w:val="006B5AB6"/>
    <w:rsid w:val="006C3268"/>
    <w:rsid w:val="006C3D6C"/>
    <w:rsid w:val="006C6FFF"/>
    <w:rsid w:val="006D29D4"/>
    <w:rsid w:val="00700440"/>
    <w:rsid w:val="00720AA2"/>
    <w:rsid w:val="00721BF3"/>
    <w:rsid w:val="007353E2"/>
    <w:rsid w:val="00741522"/>
    <w:rsid w:val="00751C7D"/>
    <w:rsid w:val="00751F0B"/>
    <w:rsid w:val="0075713B"/>
    <w:rsid w:val="007623FD"/>
    <w:rsid w:val="0077377D"/>
    <w:rsid w:val="007752BE"/>
    <w:rsid w:val="0078330C"/>
    <w:rsid w:val="007844E7"/>
    <w:rsid w:val="007864CF"/>
    <w:rsid w:val="00796C5A"/>
    <w:rsid w:val="007B6F97"/>
    <w:rsid w:val="007D3023"/>
    <w:rsid w:val="00812CB8"/>
    <w:rsid w:val="00822155"/>
    <w:rsid w:val="00834A06"/>
    <w:rsid w:val="0085639C"/>
    <w:rsid w:val="008603B2"/>
    <w:rsid w:val="00883838"/>
    <w:rsid w:val="0088464F"/>
    <w:rsid w:val="00887E1F"/>
    <w:rsid w:val="00890D0D"/>
    <w:rsid w:val="00891324"/>
    <w:rsid w:val="008945CD"/>
    <w:rsid w:val="008B443E"/>
    <w:rsid w:val="008C4220"/>
    <w:rsid w:val="008D122F"/>
    <w:rsid w:val="008D18D1"/>
    <w:rsid w:val="008E7BA5"/>
    <w:rsid w:val="00907D89"/>
    <w:rsid w:val="00914630"/>
    <w:rsid w:val="009252CF"/>
    <w:rsid w:val="009256CD"/>
    <w:rsid w:val="00934EF0"/>
    <w:rsid w:val="009876AE"/>
    <w:rsid w:val="009A0FEB"/>
    <w:rsid w:val="009A10E8"/>
    <w:rsid w:val="009A2924"/>
    <w:rsid w:val="009A6E3F"/>
    <w:rsid w:val="009C392A"/>
    <w:rsid w:val="009E40EF"/>
    <w:rsid w:val="009F067C"/>
    <w:rsid w:val="009F3B37"/>
    <w:rsid w:val="009F5BCE"/>
    <w:rsid w:val="009F7E50"/>
    <w:rsid w:val="00A023BE"/>
    <w:rsid w:val="00A1246E"/>
    <w:rsid w:val="00A3190C"/>
    <w:rsid w:val="00A362B8"/>
    <w:rsid w:val="00A3743C"/>
    <w:rsid w:val="00A407E6"/>
    <w:rsid w:val="00A43674"/>
    <w:rsid w:val="00A60458"/>
    <w:rsid w:val="00A72225"/>
    <w:rsid w:val="00AA0146"/>
    <w:rsid w:val="00AC1834"/>
    <w:rsid w:val="00AC298F"/>
    <w:rsid w:val="00AF03D1"/>
    <w:rsid w:val="00AF0E99"/>
    <w:rsid w:val="00AF4285"/>
    <w:rsid w:val="00AF6568"/>
    <w:rsid w:val="00AF6CBB"/>
    <w:rsid w:val="00B032EB"/>
    <w:rsid w:val="00B07CA5"/>
    <w:rsid w:val="00B22C2D"/>
    <w:rsid w:val="00B312CB"/>
    <w:rsid w:val="00B50E28"/>
    <w:rsid w:val="00B74963"/>
    <w:rsid w:val="00B859C6"/>
    <w:rsid w:val="00B93254"/>
    <w:rsid w:val="00BC367E"/>
    <w:rsid w:val="00BD0FD8"/>
    <w:rsid w:val="00BD4E0E"/>
    <w:rsid w:val="00BE61C5"/>
    <w:rsid w:val="00BE76A8"/>
    <w:rsid w:val="00BF3AD4"/>
    <w:rsid w:val="00BF70A7"/>
    <w:rsid w:val="00C01DC1"/>
    <w:rsid w:val="00C0549D"/>
    <w:rsid w:val="00C06BAF"/>
    <w:rsid w:val="00C3077D"/>
    <w:rsid w:val="00C36AF0"/>
    <w:rsid w:val="00C40321"/>
    <w:rsid w:val="00C4268A"/>
    <w:rsid w:val="00C47B8B"/>
    <w:rsid w:val="00C6038B"/>
    <w:rsid w:val="00C66CA7"/>
    <w:rsid w:val="00C74D63"/>
    <w:rsid w:val="00C757E9"/>
    <w:rsid w:val="00C77B04"/>
    <w:rsid w:val="00C84D7D"/>
    <w:rsid w:val="00C8625E"/>
    <w:rsid w:val="00C869B1"/>
    <w:rsid w:val="00C925E6"/>
    <w:rsid w:val="00C933DD"/>
    <w:rsid w:val="00C970B1"/>
    <w:rsid w:val="00CB198C"/>
    <w:rsid w:val="00CC0BBE"/>
    <w:rsid w:val="00CD3300"/>
    <w:rsid w:val="00CF3A75"/>
    <w:rsid w:val="00D03CCC"/>
    <w:rsid w:val="00D03F4A"/>
    <w:rsid w:val="00D16745"/>
    <w:rsid w:val="00D22EAF"/>
    <w:rsid w:val="00D44EE4"/>
    <w:rsid w:val="00D478DF"/>
    <w:rsid w:val="00D54FC7"/>
    <w:rsid w:val="00D63F43"/>
    <w:rsid w:val="00D67E2B"/>
    <w:rsid w:val="00D860E8"/>
    <w:rsid w:val="00D86C37"/>
    <w:rsid w:val="00D90A73"/>
    <w:rsid w:val="00DB7DF3"/>
    <w:rsid w:val="00DC0DC8"/>
    <w:rsid w:val="00DC727E"/>
    <w:rsid w:val="00DE7B11"/>
    <w:rsid w:val="00E20686"/>
    <w:rsid w:val="00E22EA7"/>
    <w:rsid w:val="00E2426A"/>
    <w:rsid w:val="00E3466C"/>
    <w:rsid w:val="00E43990"/>
    <w:rsid w:val="00E526D7"/>
    <w:rsid w:val="00E52B77"/>
    <w:rsid w:val="00E836DC"/>
    <w:rsid w:val="00E87871"/>
    <w:rsid w:val="00E955C8"/>
    <w:rsid w:val="00EE1B8F"/>
    <w:rsid w:val="00EE5413"/>
    <w:rsid w:val="00EE66CD"/>
    <w:rsid w:val="00EF02C4"/>
    <w:rsid w:val="00EF15E7"/>
    <w:rsid w:val="00F03413"/>
    <w:rsid w:val="00F37D5E"/>
    <w:rsid w:val="00F42EED"/>
    <w:rsid w:val="00F433B7"/>
    <w:rsid w:val="00F54796"/>
    <w:rsid w:val="00F63B64"/>
    <w:rsid w:val="00F75DA2"/>
    <w:rsid w:val="00F82ECC"/>
    <w:rsid w:val="00F86A6E"/>
    <w:rsid w:val="00F9607B"/>
    <w:rsid w:val="00FA259F"/>
    <w:rsid w:val="00FA49E9"/>
    <w:rsid w:val="00FA6835"/>
    <w:rsid w:val="00FB1A10"/>
    <w:rsid w:val="00FC79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ang"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12E"/>
    <w:pPr>
      <w:spacing w:after="200" w:line="276" w:lineRule="auto"/>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6F1A"/>
    <w:pPr>
      <w:spacing w:after="0" w:line="240" w:lineRule="auto"/>
    </w:pPr>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B859C6"/>
    <w:rPr>
      <w:rFonts w:ascii="Times New Roman" w:hAnsi="Times New Roman" w:cs="Times New Roman"/>
      <w:sz w:val="2"/>
      <w:lang w:eastAsia="zh-CN"/>
    </w:rPr>
  </w:style>
  <w:style w:type="paragraph" w:styleId="ListParagraph">
    <w:name w:val="List Paragraph"/>
    <w:basedOn w:val="Normal"/>
    <w:uiPriority w:val="99"/>
    <w:qFormat/>
    <w:rsid w:val="006C6FFF"/>
    <w:pPr>
      <w:spacing w:after="0" w:line="240" w:lineRule="auto"/>
      <w:ind w:left="720"/>
    </w:pPr>
  </w:style>
  <w:style w:type="paragraph" w:styleId="FootnoteText">
    <w:name w:val="footnote text"/>
    <w:basedOn w:val="Normal"/>
    <w:link w:val="FootnoteTextChar"/>
    <w:rsid w:val="00E20686"/>
    <w:pPr>
      <w:spacing w:after="0" w:line="240" w:lineRule="auto"/>
    </w:pPr>
    <w:rPr>
      <w:rFonts w:ascii="Times New Roman" w:hAnsi="Times New Roman"/>
      <w:sz w:val="20"/>
      <w:szCs w:val="20"/>
      <w:lang w:eastAsia="en-US"/>
    </w:rPr>
  </w:style>
  <w:style w:type="character" w:customStyle="1" w:styleId="FootnoteTextChar">
    <w:name w:val="Footnote Text Char"/>
    <w:basedOn w:val="DefaultParagraphFont"/>
    <w:link w:val="FootnoteText"/>
    <w:uiPriority w:val="99"/>
    <w:locked/>
    <w:rsid w:val="00E20686"/>
    <w:rPr>
      <w:rFonts w:ascii="Times New Roman" w:hAnsi="Times New Roman" w:cs="Times New Roman"/>
      <w:sz w:val="20"/>
      <w:lang w:eastAsia="en-US"/>
    </w:rPr>
  </w:style>
  <w:style w:type="character" w:styleId="FootnoteReference">
    <w:name w:val="footnote reference"/>
    <w:basedOn w:val="DefaultParagraphFont"/>
    <w:rsid w:val="00E20686"/>
    <w:rPr>
      <w:rFonts w:cs="Times New Roman"/>
      <w:vertAlign w:val="superscript"/>
    </w:rPr>
  </w:style>
  <w:style w:type="character" w:customStyle="1" w:styleId="EmailStyle21">
    <w:name w:val="EmailStyle21"/>
    <w:uiPriority w:val="99"/>
    <w:semiHidden/>
    <w:rsid w:val="00E20686"/>
    <w:rPr>
      <w:rFonts w:ascii="Arial" w:hAnsi="Arial"/>
      <w:color w:val="000080"/>
      <w:sz w:val="20"/>
    </w:rPr>
  </w:style>
  <w:style w:type="paragraph" w:styleId="HTMLPreformatted">
    <w:name w:val="HTML Preformatted"/>
    <w:basedOn w:val="Normal"/>
    <w:link w:val="HTMLPreformattedChar"/>
    <w:uiPriority w:val="99"/>
    <w:rsid w:val="001C5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locked/>
    <w:rsid w:val="00891324"/>
    <w:rPr>
      <w:rFonts w:ascii="Courier New" w:hAnsi="Courier New" w:cs="Courier New"/>
      <w:sz w:val="20"/>
      <w:szCs w:val="20"/>
      <w:lang w:eastAsia="zh-CN"/>
    </w:rPr>
  </w:style>
  <w:style w:type="character" w:styleId="CommentReference">
    <w:name w:val="annotation reference"/>
    <w:basedOn w:val="DefaultParagraphFont"/>
    <w:uiPriority w:val="99"/>
    <w:semiHidden/>
    <w:rsid w:val="0038159C"/>
    <w:rPr>
      <w:rFonts w:cs="Times New Roman"/>
      <w:sz w:val="16"/>
      <w:szCs w:val="16"/>
    </w:rPr>
  </w:style>
  <w:style w:type="paragraph" w:styleId="CommentText">
    <w:name w:val="annotation text"/>
    <w:basedOn w:val="Normal"/>
    <w:link w:val="CommentTextChar"/>
    <w:uiPriority w:val="99"/>
    <w:semiHidden/>
    <w:rsid w:val="0038159C"/>
    <w:rPr>
      <w:sz w:val="20"/>
      <w:szCs w:val="20"/>
    </w:rPr>
  </w:style>
  <w:style w:type="character" w:customStyle="1" w:styleId="CommentTextChar">
    <w:name w:val="Comment Text Char"/>
    <w:basedOn w:val="DefaultParagraphFont"/>
    <w:link w:val="CommentText"/>
    <w:uiPriority w:val="99"/>
    <w:semiHidden/>
    <w:locked/>
    <w:rsid w:val="0038159C"/>
    <w:rPr>
      <w:rFonts w:cs="Times New Roman"/>
      <w:sz w:val="20"/>
      <w:szCs w:val="20"/>
      <w:lang w:eastAsia="zh-CN"/>
    </w:rPr>
  </w:style>
  <w:style w:type="paragraph" w:styleId="CommentSubject">
    <w:name w:val="annotation subject"/>
    <w:basedOn w:val="CommentText"/>
    <w:next w:val="CommentText"/>
    <w:link w:val="CommentSubjectChar"/>
    <w:uiPriority w:val="99"/>
    <w:semiHidden/>
    <w:rsid w:val="0038159C"/>
    <w:rPr>
      <w:b/>
      <w:bCs/>
    </w:rPr>
  </w:style>
  <w:style w:type="character" w:customStyle="1" w:styleId="CommentSubjectChar">
    <w:name w:val="Comment Subject Char"/>
    <w:basedOn w:val="CommentTextChar"/>
    <w:link w:val="CommentSubject"/>
    <w:uiPriority w:val="99"/>
    <w:semiHidden/>
    <w:locked/>
    <w:rsid w:val="0038159C"/>
    <w:rPr>
      <w:rFonts w:cs="Times New Roman"/>
      <w:b/>
      <w:bCs/>
      <w:sz w:val="20"/>
      <w:szCs w:val="20"/>
      <w:lang w:eastAsia="zh-CN"/>
    </w:rPr>
  </w:style>
  <w:style w:type="paragraph" w:styleId="Footer">
    <w:name w:val="footer"/>
    <w:basedOn w:val="Normal"/>
    <w:link w:val="FooterChar"/>
    <w:uiPriority w:val="99"/>
    <w:rsid w:val="00EF02C4"/>
    <w:pPr>
      <w:tabs>
        <w:tab w:val="center" w:pos="4320"/>
        <w:tab w:val="right" w:pos="8640"/>
      </w:tabs>
    </w:pPr>
  </w:style>
  <w:style w:type="character" w:customStyle="1" w:styleId="FooterChar">
    <w:name w:val="Footer Char"/>
    <w:basedOn w:val="DefaultParagraphFont"/>
    <w:link w:val="Footer"/>
    <w:uiPriority w:val="99"/>
    <w:semiHidden/>
    <w:rsid w:val="00664FB5"/>
    <w:rPr>
      <w:lang w:eastAsia="zh-CN"/>
    </w:rPr>
  </w:style>
  <w:style w:type="character" w:styleId="PageNumber">
    <w:name w:val="page number"/>
    <w:basedOn w:val="DefaultParagraphFont"/>
    <w:uiPriority w:val="99"/>
    <w:rsid w:val="00EF02C4"/>
    <w:rPr>
      <w:rFonts w:cs="Times New Roman"/>
    </w:rPr>
  </w:style>
  <w:style w:type="paragraph" w:styleId="NormalWeb">
    <w:name w:val="Normal (Web)"/>
    <w:basedOn w:val="Normal"/>
    <w:rsid w:val="00BD4E0E"/>
    <w:pPr>
      <w:spacing w:before="100" w:beforeAutospacing="1" w:after="100" w:afterAutospacing="1" w:line="240" w:lineRule="auto"/>
    </w:pPr>
    <w:rPr>
      <w:rFonts w:ascii="Times New Roman" w:eastAsia="Times New Roman" w:hAnsi="Times New Roman"/>
      <w:sz w:val="24"/>
      <w:szCs w:val="24"/>
      <w:lang w:val="es-ES_tradnl" w:eastAsia="en-US"/>
    </w:rPr>
  </w:style>
</w:styles>
</file>

<file path=word/webSettings.xml><?xml version="1.0" encoding="utf-8"?>
<w:webSettings xmlns:r="http://schemas.openxmlformats.org/officeDocument/2006/relationships" xmlns:w="http://schemas.openxmlformats.org/wordprocessingml/2006/main">
  <w:divs>
    <w:div w:id="345133246">
      <w:marLeft w:val="0"/>
      <w:marRight w:val="0"/>
      <w:marTop w:val="0"/>
      <w:marBottom w:val="0"/>
      <w:divBdr>
        <w:top w:val="none" w:sz="0" w:space="0" w:color="auto"/>
        <w:left w:val="none" w:sz="0" w:space="0" w:color="auto"/>
        <w:bottom w:val="none" w:sz="0" w:space="0" w:color="auto"/>
        <w:right w:val="none" w:sz="0" w:space="0" w:color="auto"/>
      </w:divBdr>
    </w:div>
    <w:div w:id="345133247">
      <w:marLeft w:val="0"/>
      <w:marRight w:val="0"/>
      <w:marTop w:val="0"/>
      <w:marBottom w:val="0"/>
      <w:divBdr>
        <w:top w:val="none" w:sz="0" w:space="0" w:color="auto"/>
        <w:left w:val="none" w:sz="0" w:space="0" w:color="auto"/>
        <w:bottom w:val="none" w:sz="0" w:space="0" w:color="auto"/>
        <w:right w:val="none" w:sz="0" w:space="0" w:color="auto"/>
      </w:divBdr>
    </w:div>
    <w:div w:id="345133248">
      <w:marLeft w:val="0"/>
      <w:marRight w:val="0"/>
      <w:marTop w:val="0"/>
      <w:marBottom w:val="0"/>
      <w:divBdr>
        <w:top w:val="none" w:sz="0" w:space="0" w:color="auto"/>
        <w:left w:val="none" w:sz="0" w:space="0" w:color="auto"/>
        <w:bottom w:val="none" w:sz="0" w:space="0" w:color="auto"/>
        <w:right w:val="none" w:sz="0" w:space="0" w:color="auto"/>
      </w:divBdr>
    </w:div>
    <w:div w:id="345133249">
      <w:marLeft w:val="0"/>
      <w:marRight w:val="0"/>
      <w:marTop w:val="0"/>
      <w:marBottom w:val="0"/>
      <w:divBdr>
        <w:top w:val="none" w:sz="0" w:space="0" w:color="auto"/>
        <w:left w:val="none" w:sz="0" w:space="0" w:color="auto"/>
        <w:bottom w:val="none" w:sz="0" w:space="0" w:color="auto"/>
        <w:right w:val="none" w:sz="0" w:space="0" w:color="auto"/>
      </w:divBdr>
    </w:div>
    <w:div w:id="345133250">
      <w:marLeft w:val="0"/>
      <w:marRight w:val="0"/>
      <w:marTop w:val="0"/>
      <w:marBottom w:val="0"/>
      <w:divBdr>
        <w:top w:val="none" w:sz="0" w:space="0" w:color="auto"/>
        <w:left w:val="none" w:sz="0" w:space="0" w:color="auto"/>
        <w:bottom w:val="none" w:sz="0" w:space="0" w:color="auto"/>
        <w:right w:val="none" w:sz="0" w:space="0" w:color="auto"/>
      </w:divBdr>
    </w:div>
    <w:div w:id="345133251">
      <w:marLeft w:val="0"/>
      <w:marRight w:val="0"/>
      <w:marTop w:val="0"/>
      <w:marBottom w:val="0"/>
      <w:divBdr>
        <w:top w:val="none" w:sz="0" w:space="0" w:color="auto"/>
        <w:left w:val="none" w:sz="0" w:space="0" w:color="auto"/>
        <w:bottom w:val="none" w:sz="0" w:space="0" w:color="auto"/>
        <w:right w:val="none" w:sz="0" w:space="0" w:color="auto"/>
      </w:divBdr>
    </w:div>
    <w:div w:id="345133252">
      <w:marLeft w:val="0"/>
      <w:marRight w:val="0"/>
      <w:marTop w:val="0"/>
      <w:marBottom w:val="0"/>
      <w:divBdr>
        <w:top w:val="none" w:sz="0" w:space="0" w:color="auto"/>
        <w:left w:val="none" w:sz="0" w:space="0" w:color="auto"/>
        <w:bottom w:val="none" w:sz="0" w:space="0" w:color="auto"/>
        <w:right w:val="none" w:sz="0" w:space="0" w:color="auto"/>
      </w:divBdr>
    </w:div>
    <w:div w:id="345133253">
      <w:marLeft w:val="0"/>
      <w:marRight w:val="0"/>
      <w:marTop w:val="0"/>
      <w:marBottom w:val="0"/>
      <w:divBdr>
        <w:top w:val="none" w:sz="0" w:space="0" w:color="auto"/>
        <w:left w:val="none" w:sz="0" w:space="0" w:color="auto"/>
        <w:bottom w:val="none" w:sz="0" w:space="0" w:color="auto"/>
        <w:right w:val="none" w:sz="0" w:space="0" w:color="auto"/>
      </w:divBdr>
    </w:div>
    <w:div w:id="345133254">
      <w:marLeft w:val="0"/>
      <w:marRight w:val="0"/>
      <w:marTop w:val="0"/>
      <w:marBottom w:val="0"/>
      <w:divBdr>
        <w:top w:val="none" w:sz="0" w:space="0" w:color="auto"/>
        <w:left w:val="none" w:sz="0" w:space="0" w:color="auto"/>
        <w:bottom w:val="none" w:sz="0" w:space="0" w:color="auto"/>
        <w:right w:val="none" w:sz="0" w:space="0" w:color="auto"/>
      </w:divBdr>
    </w:div>
    <w:div w:id="345133255">
      <w:marLeft w:val="0"/>
      <w:marRight w:val="0"/>
      <w:marTop w:val="0"/>
      <w:marBottom w:val="0"/>
      <w:divBdr>
        <w:top w:val="none" w:sz="0" w:space="0" w:color="auto"/>
        <w:left w:val="none" w:sz="0" w:space="0" w:color="auto"/>
        <w:bottom w:val="none" w:sz="0" w:space="0" w:color="auto"/>
        <w:right w:val="none" w:sz="0" w:space="0" w:color="auto"/>
      </w:divBdr>
    </w:div>
    <w:div w:id="345133256">
      <w:marLeft w:val="0"/>
      <w:marRight w:val="0"/>
      <w:marTop w:val="0"/>
      <w:marBottom w:val="0"/>
      <w:divBdr>
        <w:top w:val="none" w:sz="0" w:space="0" w:color="auto"/>
        <w:left w:val="none" w:sz="0" w:space="0" w:color="auto"/>
        <w:bottom w:val="none" w:sz="0" w:space="0" w:color="auto"/>
        <w:right w:val="none" w:sz="0" w:space="0" w:color="auto"/>
      </w:divBdr>
    </w:div>
    <w:div w:id="345133257">
      <w:marLeft w:val="0"/>
      <w:marRight w:val="0"/>
      <w:marTop w:val="0"/>
      <w:marBottom w:val="0"/>
      <w:divBdr>
        <w:top w:val="none" w:sz="0" w:space="0" w:color="auto"/>
        <w:left w:val="none" w:sz="0" w:space="0" w:color="auto"/>
        <w:bottom w:val="none" w:sz="0" w:space="0" w:color="auto"/>
        <w:right w:val="none" w:sz="0" w:space="0" w:color="auto"/>
      </w:divBdr>
    </w:div>
    <w:div w:id="345133258">
      <w:marLeft w:val="0"/>
      <w:marRight w:val="0"/>
      <w:marTop w:val="0"/>
      <w:marBottom w:val="0"/>
      <w:divBdr>
        <w:top w:val="none" w:sz="0" w:space="0" w:color="auto"/>
        <w:left w:val="none" w:sz="0" w:space="0" w:color="auto"/>
        <w:bottom w:val="none" w:sz="0" w:space="0" w:color="auto"/>
        <w:right w:val="none" w:sz="0" w:space="0" w:color="auto"/>
      </w:divBdr>
    </w:div>
    <w:div w:id="345133259">
      <w:marLeft w:val="0"/>
      <w:marRight w:val="0"/>
      <w:marTop w:val="0"/>
      <w:marBottom w:val="0"/>
      <w:divBdr>
        <w:top w:val="none" w:sz="0" w:space="0" w:color="auto"/>
        <w:left w:val="none" w:sz="0" w:space="0" w:color="auto"/>
        <w:bottom w:val="none" w:sz="0" w:space="0" w:color="auto"/>
        <w:right w:val="none" w:sz="0" w:space="0" w:color="auto"/>
      </w:divBdr>
    </w:div>
    <w:div w:id="345133260">
      <w:marLeft w:val="0"/>
      <w:marRight w:val="0"/>
      <w:marTop w:val="0"/>
      <w:marBottom w:val="0"/>
      <w:divBdr>
        <w:top w:val="none" w:sz="0" w:space="0" w:color="auto"/>
        <w:left w:val="none" w:sz="0" w:space="0" w:color="auto"/>
        <w:bottom w:val="none" w:sz="0" w:space="0" w:color="auto"/>
        <w:right w:val="none" w:sz="0" w:space="0" w:color="auto"/>
      </w:divBdr>
    </w:div>
    <w:div w:id="345133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107EA2F-7419-4595-B30D-74F8B3C2E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2888</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Mission of Mexico to OAS</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Lucia Nieto</dc:creator>
  <cp:lastModifiedBy>EGarcia</cp:lastModifiedBy>
  <cp:revision>3</cp:revision>
  <cp:lastPrinted>2014-10-21T14:05:00Z</cp:lastPrinted>
  <dcterms:created xsi:type="dcterms:W3CDTF">2014-11-17T17:05:00Z</dcterms:created>
  <dcterms:modified xsi:type="dcterms:W3CDTF">2015-02-11T21:10:00Z</dcterms:modified>
</cp:coreProperties>
</file>